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75CE">
      <w:pPr>
        <w:spacing w:line="540" w:lineRule="exact"/>
        <w:rPr>
          <w:rFonts w:hint="eastAsia" w:ascii="方正黑体_GBK" w:hAnsi="Times New Roman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Times New Roman" w:eastAsia="方正黑体_GBK"/>
          <w:sz w:val="32"/>
          <w:szCs w:val="32"/>
        </w:rPr>
        <w:t>附件6</w:t>
      </w:r>
    </w:p>
    <w:p w14:paraId="23A9D537">
      <w:pPr>
        <w:adjustRightInd w:val="0"/>
        <w:spacing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国家开放大学期末考试监控设备配置</w:t>
      </w:r>
    </w:p>
    <w:p w14:paraId="7AFB7383">
      <w:pPr>
        <w:adjustRightInd w:val="0"/>
        <w:spacing w:after="408" w:afterLines="100" w:line="540" w:lineRule="exact"/>
        <w:ind w:firstLine="880" w:firstLineChars="200"/>
        <w:jc w:val="center"/>
        <w:textAlignment w:val="baseline"/>
        <w:rPr>
          <w:rFonts w:ascii="方正小标宋_GBK" w:hAnsi="Times New Roman" w:eastAsia="方正小标宋_GBK" w:cs="方正小标宋简体"/>
          <w:kern w:val="0"/>
          <w:sz w:val="44"/>
          <w:szCs w:val="44"/>
          <w:lang w:bidi="ar"/>
        </w:rPr>
      </w:pPr>
      <w:r>
        <w:rPr>
          <w:rFonts w:hint="eastAsia" w:ascii="方正小标宋_GBK" w:hAnsi="Times New Roman" w:eastAsia="方正小标宋_GBK" w:cs="方正小标宋简体"/>
          <w:kern w:val="0"/>
          <w:sz w:val="44"/>
          <w:szCs w:val="44"/>
          <w:lang w:bidi="ar"/>
        </w:rPr>
        <w:t>及接入视频巡查系统要求</w:t>
      </w:r>
    </w:p>
    <w:p w14:paraId="6982ADD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14:paraId="5213BB62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一、监控设备配备要求</w:t>
      </w:r>
    </w:p>
    <w:p w14:paraId="691BE5DD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1.视频采集设备。具有720P及以上像素，内置128G存储卡，可全程录像。</w:t>
      </w:r>
    </w:p>
    <w:p w14:paraId="4EEB8FA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2.视频存储设备。如移动硬盘或大容量NAS，用于保存考试过程的视频文件，至少保存3个月，至成绩复议申诉期结束。</w:t>
      </w:r>
    </w:p>
    <w:p w14:paraId="2AD59805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3.组网及网络连接设备。设置一定带宽的有线网络、专用WIFI或移动SIM流量卡等，将摄像头接入互联网集中管理，保证图像传输清晰流畅。</w:t>
      </w:r>
    </w:p>
    <w:p w14:paraId="34988AB4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4.监控保障。配备专门技术人员，和总部、分部考务人员协同，维护监控设备、保障网络畅通、保证监控效果。</w:t>
      </w:r>
    </w:p>
    <w:p w14:paraId="10000EFE">
      <w:pPr>
        <w:spacing w:line="540" w:lineRule="exact"/>
        <w:ind w:firstLine="600" w:firstLineChars="200"/>
        <w:rPr>
          <w:rFonts w:ascii="方正黑体_GBK" w:hAnsi="Times New Roman" w:eastAsia="方正黑体_GBK" w:cs="仿宋_GB2312"/>
          <w:sz w:val="30"/>
          <w:szCs w:val="30"/>
          <w:lang w:bidi="ar"/>
        </w:rPr>
      </w:pPr>
      <w:r>
        <w:rPr>
          <w:rFonts w:hint="eastAsia" w:ascii="方正黑体_GBK" w:hAnsi="Times New Roman" w:eastAsia="方正黑体_GBK" w:cs="仿宋_GB2312"/>
          <w:sz w:val="30"/>
          <w:szCs w:val="30"/>
          <w:lang w:bidi="ar"/>
        </w:rPr>
        <w:t>二、监控设备装配及接入要求</w:t>
      </w:r>
    </w:p>
    <w:p w14:paraId="09073DB7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1.每个标准化考场（25或30人/场）至少配置一台监控设备（非标准化大型考场和有挡板的机房电脑桌考场，需根据情况配置2台以上），要求安装位置合理，能够无死角监控到全体考生，或通过广角、远程转动摄像头等方式总览全场，确保所有考生不被遮挡。</w:t>
      </w:r>
    </w:p>
    <w:p w14:paraId="2E40254E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2.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监控设备开启时间为考前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分钟至考后</w:t>
      </w:r>
      <w:r>
        <w:rPr>
          <w:rFonts w:ascii="Times New Roman" w:hAnsi="Times New Roman" w:eastAsia="仿宋_GB2312" w:cs="仿宋_GB2312"/>
          <w:sz w:val="30"/>
          <w:szCs w:val="30"/>
          <w:lang w:bidi="ar"/>
        </w:rPr>
        <w:t>30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分钟。确保每位考生人脸识别、入场、答题、离场等过程被全程监控、录像。</w:t>
      </w:r>
    </w:p>
    <w:p w14:paraId="05C10A9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3.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各考点所有摄像头命名规范：考点名称（简称）+考场名称（简称）或考点名称（简称）+考场编号。</w:t>
      </w:r>
    </w:p>
    <w:p w14:paraId="7E80D13A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4.监控信号能够远程传输到总部，并于考前提前一周向总部提供操作口令（监控平台、用户名、密码），口令一经报送不得更改。并取消视频加密、登录验证码等，确保总部能够实时访问、操控。</w:t>
      </w:r>
    </w:p>
    <w:p w14:paraId="360FA5C1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5.根据模板提供所有摄像头的视频流直播源地址，并根据摄像头数量，保证可接入整个考点的所有摄像头，及所提供所有摄像头的直播源地址可观看。并将摄像头的视频编码修改为“H.264”，显示摄像头名称（见上）、日期时间。</w:t>
      </w:r>
    </w:p>
    <w:p w14:paraId="1BD41278">
      <w:pPr>
        <w:spacing w:line="540" w:lineRule="exact"/>
        <w:ind w:firstLine="600" w:firstLineChars="200"/>
        <w:rPr>
          <w:rFonts w:ascii="Times New Roman" w:hAnsi="Times New Roman" w:eastAsia="仿宋_GB2312" w:cs="仿宋_GB2312"/>
          <w:sz w:val="30"/>
          <w:szCs w:val="30"/>
          <w:lang w:bidi="ar"/>
        </w:rPr>
      </w:pPr>
      <w:r>
        <w:rPr>
          <w:rFonts w:ascii="Times New Roman" w:hAnsi="Times New Roman" w:eastAsia="仿宋_GB2312" w:cs="仿宋_GB2312"/>
          <w:sz w:val="30"/>
          <w:szCs w:val="30"/>
          <w:lang w:bidi="ar"/>
        </w:rPr>
        <w:t>6.</w:t>
      </w:r>
      <w:r>
        <w:rPr>
          <w:rFonts w:hint="eastAsia" w:ascii="Times New Roman" w:hAnsi="Times New Roman" w:eastAsia="仿宋_GB2312" w:cs="仿宋_GB2312"/>
          <w:sz w:val="30"/>
          <w:szCs w:val="30"/>
          <w:lang w:bidi="ar"/>
        </w:rPr>
        <w:t>总部对监控设备品牌型号等无硬性要求，能够满足以上要求即可。根据以往考试过程中成功应用的实例，萤石云网络摄像头、海康网络摄像头效果较好。</w:t>
      </w:r>
    </w:p>
    <w:p w14:paraId="7F88EC26">
      <w:pPr>
        <w:spacing w:line="540" w:lineRule="exact"/>
        <w:ind w:firstLine="420" w:firstLineChars="200"/>
      </w:pPr>
    </w:p>
    <w:sectPr>
      <w:footerReference r:id="rId5" w:type="first"/>
      <w:footerReference r:id="rId3" w:type="default"/>
      <w:footerReference r:id="rId4" w:type="even"/>
      <w:pgSz w:w="11907" w:h="16840"/>
      <w:pgMar w:top="1814" w:right="1588" w:bottom="1588" w:left="1588" w:header="1247" w:footer="1134" w:gutter="0"/>
      <w:cols w:space="720" w:num="1"/>
      <w:titlePg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EC76C">
    <w:pPr>
      <w:pStyle w:val="4"/>
      <w:framePr w:wrap="around" w:vAnchor="text" w:hAnchor="margin" w:xAlign="center" w:y="1"/>
      <w:rPr>
        <w:rStyle w:val="8"/>
        <w:rFonts w:eastAsia="方正小标宋简体"/>
        <w:sz w:val="28"/>
      </w:rPr>
    </w:pPr>
    <w:r>
      <w:rPr>
        <w:rStyle w:val="8"/>
        <w:rFonts w:hint="eastAsia" w:eastAsia="方正小标宋简体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8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>
      <w:rPr>
        <w:rStyle w:val="8"/>
        <w:rFonts w:eastAsia="方正小标宋简体"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8"/>
        <w:rFonts w:hint="eastAsia" w:eastAsia="方正小标宋简体"/>
        <w:sz w:val="28"/>
      </w:rPr>
      <w:t>—</w:t>
    </w:r>
  </w:p>
  <w:p w14:paraId="76666BA3">
    <w:pPr>
      <w:pStyle w:val="4"/>
    </w:pPr>
  </w:p>
  <w:p w14:paraId="3D2864E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9518F"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52A676F0">
    <w:pPr>
      <w:pStyle w:val="4"/>
    </w:pPr>
  </w:p>
  <w:p w14:paraId="37CAAF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45B6B">
    <w:pPr>
      <w:pStyle w:val="4"/>
      <w:jc w:val="center"/>
      <w:rPr>
        <w:rFonts w:eastAsia="方正小标宋简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hZDYwYTM3MTRjMjYzMDUyNjRkZWRmZTAyM2Q4Y2EifQ=="/>
  </w:docVars>
  <w:rsids>
    <w:rsidRoot w:val="00FA4536"/>
    <w:rsid w:val="00123E64"/>
    <w:rsid w:val="00131259"/>
    <w:rsid w:val="003A56B8"/>
    <w:rsid w:val="006A11A3"/>
    <w:rsid w:val="0091571E"/>
    <w:rsid w:val="009E10A7"/>
    <w:rsid w:val="00AA1DA9"/>
    <w:rsid w:val="00AD0B98"/>
    <w:rsid w:val="00B46544"/>
    <w:rsid w:val="00E97462"/>
    <w:rsid w:val="00FA4536"/>
    <w:rsid w:val="2D2A70DE"/>
    <w:rsid w:val="3B8A28A3"/>
    <w:rsid w:val="5411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1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hAnsi="Times New Roman" w:eastAsia="宋体"/>
      <w:sz w:val="18"/>
      <w:szCs w:val="20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脚 字符"/>
    <w:basedOn w:val="7"/>
    <w:semiHidden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10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1">
    <w:name w:val="正文文本缩进 Char"/>
    <w:basedOn w:val="7"/>
    <w:link w:val="3"/>
    <w:semiHidden/>
    <w:uiPriority w:val="99"/>
    <w:rPr>
      <w:rFonts w:ascii="等线" w:hAnsi="等线" w:eastAsia="等线" w:cs="Times New Roman"/>
    </w:rPr>
  </w:style>
  <w:style w:type="character" w:customStyle="1" w:styleId="12">
    <w:name w:val="正文首行缩进 2 Char"/>
    <w:basedOn w:val="11"/>
    <w:link w:val="2"/>
    <w:semiHidden/>
    <w:uiPriority w:val="99"/>
    <w:rPr>
      <w:rFonts w:ascii="等线" w:hAnsi="等线" w:eastAsia="等线" w:cs="Times New Roman"/>
    </w:rPr>
  </w:style>
  <w:style w:type="character" w:customStyle="1" w:styleId="13">
    <w:name w:val="页眉 Char"/>
    <w:basedOn w:val="7"/>
    <w:link w:val="5"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782</Words>
  <Characters>813</Characters>
  <Lines>5</Lines>
  <Paragraphs>1</Paragraphs>
  <TotalTime>2</TotalTime>
  <ScaleCrop>false</ScaleCrop>
  <LinksUpToDate>false</LinksUpToDate>
  <CharactersWithSpaces>813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2024-03-21T06:05:00Z</dcterms:created>
  <dc:creator>吴群</dc:creator>
  <cp:lastModifiedBy>张希敏</cp:lastModifiedBy>
  <dcterms:modified xsi:type="dcterms:W3CDTF">2026-03-13T07:49:32Z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5DD7F73032E34155B0B3E5C0E571CFFF_13</vt:lpwstr>
  </property>
</Properties>
</file>