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53567">
      <w:pPr>
        <w:spacing w:line="560" w:lineRule="exact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32"/>
          <w:szCs w:val="28"/>
        </w:rPr>
        <w:t>附件</w:t>
      </w:r>
      <w:r>
        <w:rPr>
          <w:rFonts w:ascii="黑体" w:hAnsi="黑体" w:eastAsia="黑体"/>
          <w:sz w:val="32"/>
          <w:szCs w:val="28"/>
        </w:rPr>
        <w:t>3</w:t>
      </w:r>
    </w:p>
    <w:p w14:paraId="024EC1F5">
      <w:pPr>
        <w:widowControl/>
        <w:shd w:val="clear" w:color="auto" w:fill="FFFFFF"/>
        <w:spacing w:before="156" w:beforeLines="50" w:after="156" w:afterLines="50" w:line="360" w:lineRule="auto"/>
        <w:jc w:val="center"/>
        <w:rPr>
          <w:rFonts w:ascii="方正小标宋简体" w:hAnsi="华文仿宋" w:eastAsia="方正小标宋简体" w:cs="仿宋"/>
          <w:b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华文仿宋" w:eastAsia="方正小标宋简体" w:cs="仿宋"/>
          <w:b/>
          <w:kern w:val="0"/>
          <w:sz w:val="44"/>
          <w:szCs w:val="44"/>
        </w:rPr>
        <w:t>国家开放大学工学科类数智赋能交互式课件大赛评价标准</w:t>
      </w:r>
    </w:p>
    <w:bookmarkEnd w:id="0"/>
    <w:tbl>
      <w:tblPr>
        <w:tblStyle w:val="3"/>
        <w:tblW w:w="47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708"/>
        <w:gridCol w:w="5940"/>
        <w:gridCol w:w="986"/>
      </w:tblGrid>
      <w:tr w14:paraId="0A82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3" w:type="pct"/>
            <w:noWrap w:val="0"/>
            <w:vAlign w:val="center"/>
          </w:tcPr>
          <w:p w14:paraId="316EC36A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ascii="仿宋" w:hAnsi="仿宋" w:eastAsia="仿宋" w:cs="仿宋"/>
                <w:b/>
              </w:rPr>
              <w:t>序号</w:t>
            </w:r>
          </w:p>
        </w:tc>
        <w:tc>
          <w:tcPr>
            <w:tcW w:w="419" w:type="pct"/>
            <w:noWrap w:val="0"/>
            <w:vAlign w:val="center"/>
          </w:tcPr>
          <w:p w14:paraId="2CEA030E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ascii="仿宋" w:hAnsi="仿宋" w:eastAsia="仿宋" w:cs="仿宋"/>
                <w:b/>
              </w:rPr>
              <w:t>项目</w:t>
            </w:r>
          </w:p>
        </w:tc>
        <w:tc>
          <w:tcPr>
            <w:tcW w:w="0" w:type="auto"/>
            <w:noWrap w:val="0"/>
            <w:vAlign w:val="center"/>
          </w:tcPr>
          <w:p w14:paraId="64EECFB3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ascii="仿宋" w:hAnsi="仿宋" w:eastAsia="仿宋" w:cs="仿宋"/>
                <w:b/>
              </w:rPr>
              <w:t>内容</w:t>
            </w:r>
          </w:p>
        </w:tc>
        <w:tc>
          <w:tcPr>
            <w:tcW w:w="583" w:type="pct"/>
            <w:noWrap w:val="0"/>
            <w:vAlign w:val="center"/>
          </w:tcPr>
          <w:p w14:paraId="13022D01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ascii="仿宋" w:hAnsi="仿宋" w:eastAsia="仿宋" w:cs="仿宋"/>
                <w:b/>
              </w:rPr>
              <w:t>分值</w:t>
            </w:r>
          </w:p>
        </w:tc>
      </w:tr>
      <w:tr w14:paraId="47203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3" w:type="pct"/>
            <w:noWrap w:val="0"/>
            <w:vAlign w:val="center"/>
          </w:tcPr>
          <w:p w14:paraId="07561681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1</w:t>
            </w:r>
          </w:p>
        </w:tc>
        <w:tc>
          <w:tcPr>
            <w:tcW w:w="419" w:type="pct"/>
            <w:noWrap w:val="0"/>
            <w:vAlign w:val="center"/>
          </w:tcPr>
          <w:p w14:paraId="73E4E649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定位</w:t>
            </w:r>
          </w:p>
        </w:tc>
        <w:tc>
          <w:tcPr>
            <w:tcW w:w="0" w:type="auto"/>
            <w:noWrap w:val="0"/>
            <w:vAlign w:val="center"/>
          </w:tcPr>
          <w:p w14:paraId="3EDB130F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1.教学目标明确，贴合工科远程教学与成人个性化学习需求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。</w:t>
            </w:r>
          </w:p>
          <w:p w14:paraId="7DCE6DDA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2.精准解决教学重点、难点，实用性与针对性强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  <w:p w14:paraId="092C69DD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3.符合教育数字化与智慧教学发展方向，数智驱动特征明显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</w:tc>
        <w:tc>
          <w:tcPr>
            <w:tcW w:w="583" w:type="pct"/>
            <w:noWrap w:val="0"/>
            <w:vAlign w:val="center"/>
          </w:tcPr>
          <w:p w14:paraId="51B3713C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</w:t>
            </w:r>
          </w:p>
        </w:tc>
      </w:tr>
      <w:tr w14:paraId="04A46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3" w:type="pct"/>
            <w:noWrap w:val="0"/>
            <w:vAlign w:val="center"/>
          </w:tcPr>
          <w:p w14:paraId="28776AEC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2</w:t>
            </w:r>
          </w:p>
        </w:tc>
        <w:tc>
          <w:tcPr>
            <w:tcW w:w="419" w:type="pct"/>
            <w:noWrap w:val="0"/>
            <w:vAlign w:val="center"/>
          </w:tcPr>
          <w:p w14:paraId="75E0F706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交互性设计</w:t>
            </w:r>
          </w:p>
        </w:tc>
        <w:tc>
          <w:tcPr>
            <w:tcW w:w="0" w:type="auto"/>
            <w:noWrap w:val="0"/>
            <w:vAlign w:val="center"/>
          </w:tcPr>
          <w:p w14:paraId="14DFAE38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1.创意新颖、特色鲜明，交互逻辑清晰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  <w:p w14:paraId="1407B598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2.内容重点突出、层次合理，符合认知规律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  <w:p w14:paraId="2DEA1854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3.实现学生—界面—内容双向互动，实操训练有效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  <w:p w14:paraId="59742A93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4.AI驱动智能交互、个性化引导设计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</w:tc>
        <w:tc>
          <w:tcPr>
            <w:tcW w:w="583" w:type="pct"/>
            <w:noWrap w:val="0"/>
            <w:vAlign w:val="center"/>
          </w:tcPr>
          <w:p w14:paraId="124BF0CA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30</w:t>
            </w:r>
          </w:p>
        </w:tc>
      </w:tr>
      <w:tr w14:paraId="1E849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3" w:type="pct"/>
            <w:noWrap w:val="0"/>
            <w:vAlign w:val="center"/>
          </w:tcPr>
          <w:p w14:paraId="779D0413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3</w:t>
            </w:r>
          </w:p>
        </w:tc>
        <w:tc>
          <w:tcPr>
            <w:tcW w:w="419" w:type="pct"/>
            <w:noWrap w:val="0"/>
            <w:vAlign w:val="center"/>
          </w:tcPr>
          <w:p w14:paraId="6C956985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媒体与技术</w:t>
            </w:r>
          </w:p>
        </w:tc>
        <w:tc>
          <w:tcPr>
            <w:tcW w:w="0" w:type="auto"/>
            <w:noWrap w:val="0"/>
            <w:vAlign w:val="center"/>
          </w:tcPr>
          <w:p w14:paraId="6D01DBA0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1.媒体运用恰当，技术规范、运行稳定、操作简便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  <w:p w14:paraId="037B915E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2.界面美观</w:t>
            </w:r>
            <w:r>
              <w:rPr>
                <w:rFonts w:hint="eastAsia" w:ascii="仿宋" w:hAnsi="仿宋" w:eastAsia="仿宋" w:cs="仿宋"/>
                <w:lang w:eastAsia="zh-CN"/>
              </w:rPr>
              <w:t>、布局合理</w:t>
            </w:r>
            <w:r>
              <w:rPr>
                <w:rFonts w:hint="eastAsia" w:ascii="仿宋" w:hAnsi="仿宋" w:eastAsia="仿宋" w:cs="仿宋"/>
              </w:rPr>
              <w:t>，表现力与实用性统一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  <w:p w14:paraId="2A76EF74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lang w:eastAsia="zh-CN"/>
              </w:rPr>
              <w:t>.操作简便易用，具有一定的技术性。</w:t>
            </w:r>
          </w:p>
          <w:p w14:paraId="04E9123D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使用过程中，相关提示、说明等</w:t>
            </w:r>
            <w:r>
              <w:rPr>
                <w:rFonts w:hint="eastAsia" w:ascii="仿宋" w:hAnsi="仿宋" w:eastAsia="仿宋" w:cs="仿宋"/>
                <w:lang w:eastAsia="zh-CN"/>
              </w:rPr>
              <w:t>充分、准确。</w:t>
            </w:r>
          </w:p>
          <w:p w14:paraId="6BF01BC5">
            <w:pPr>
              <w:pStyle w:val="2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</w:rPr>
              <w:t>.AI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技术</w:t>
            </w:r>
            <w:r>
              <w:rPr>
                <w:rFonts w:hint="eastAsia" w:ascii="仿宋" w:hAnsi="仿宋" w:eastAsia="仿宋" w:cs="仿宋"/>
              </w:rPr>
              <w:t>应用合理（AI辅助设计/AI交互/AI内容生成/AI学情反馈等）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</w:tc>
        <w:tc>
          <w:tcPr>
            <w:tcW w:w="583" w:type="pct"/>
            <w:noWrap w:val="0"/>
            <w:vAlign w:val="center"/>
          </w:tcPr>
          <w:p w14:paraId="56EDB206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40</w:t>
            </w:r>
          </w:p>
        </w:tc>
      </w:tr>
      <w:tr w14:paraId="3B098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3" w:type="pct"/>
            <w:noWrap w:val="0"/>
            <w:vAlign w:val="center"/>
          </w:tcPr>
          <w:p w14:paraId="1F9B66C6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4</w:t>
            </w:r>
          </w:p>
        </w:tc>
        <w:tc>
          <w:tcPr>
            <w:tcW w:w="419" w:type="pct"/>
            <w:noWrap w:val="0"/>
            <w:vAlign w:val="center"/>
          </w:tcPr>
          <w:p w14:paraId="1FB53376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应用情况</w:t>
            </w:r>
          </w:p>
        </w:tc>
        <w:tc>
          <w:tcPr>
            <w:tcW w:w="0" w:type="auto"/>
            <w:noWrap w:val="0"/>
            <w:vAlign w:val="center"/>
          </w:tcPr>
          <w:p w14:paraId="7B477BF2">
            <w:pPr>
              <w:pStyle w:val="2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ascii="仿宋" w:hAnsi="仿宋" w:eastAsia="仿宋" w:cs="仿宋"/>
              </w:rPr>
              <w:t>实际应用于教学</w:t>
            </w:r>
            <w:r>
              <w:rPr>
                <w:rFonts w:hint="eastAsia" w:ascii="仿宋" w:hAnsi="仿宋" w:eastAsia="仿宋" w:cs="仿宋"/>
                <w:lang w:eastAsia="zh-CN"/>
              </w:rPr>
              <w:t>，能够解决真实教学场景中的问题或痛点。</w:t>
            </w:r>
          </w:p>
          <w:p w14:paraId="237B67B5">
            <w:pPr>
              <w:pStyle w:val="2"/>
              <w:numPr>
                <w:ilvl w:val="0"/>
                <w:numId w:val="0"/>
              </w:numPr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lang w:eastAsia="zh-CN"/>
              </w:rPr>
              <w:t>具备一定的规模化推广和应用潜力。</w:t>
            </w:r>
          </w:p>
        </w:tc>
        <w:tc>
          <w:tcPr>
            <w:tcW w:w="583" w:type="pct"/>
            <w:noWrap w:val="0"/>
            <w:vAlign w:val="center"/>
          </w:tcPr>
          <w:p w14:paraId="50A50369">
            <w:pPr>
              <w:pStyle w:val="2"/>
              <w:spacing w:before="0" w:beforeAutospacing="0" w:after="0" w:afterAutospacing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</w:tr>
    </w:tbl>
    <w:p w14:paraId="13422037">
      <w:pPr>
        <w:pStyle w:val="2"/>
        <w:shd w:val="clear" w:color="auto" w:fill="FFFFFF"/>
        <w:spacing w:before="0" w:beforeAutospacing="0" w:after="0" w:afterAutospacing="0"/>
        <w:jc w:val="center"/>
        <w:rPr>
          <w:rFonts w:hint="eastAsia" w:ascii="仿宋_GB2312" w:hAnsi="仿宋" w:eastAsia="仿宋_GB2312" w:cs="仿宋"/>
          <w:b/>
          <w:bCs/>
          <w:sz w:val="28"/>
          <w:szCs w:val="28"/>
        </w:rPr>
      </w:pPr>
    </w:p>
    <w:p w14:paraId="041521BE">
      <w:pPr>
        <w:spacing w:line="560" w:lineRule="exact"/>
        <w:rPr>
          <w:rFonts w:ascii="黑体" w:hAnsi="黑体" w:eastAsia="黑体"/>
          <w:szCs w:val="21"/>
        </w:rPr>
      </w:pPr>
    </w:p>
    <w:p w14:paraId="50607896"/>
    <w:sectPr>
      <w:pgSz w:w="11906" w:h="16838"/>
      <w:pgMar w:top="1814" w:right="1588" w:bottom="158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13EB00-B30E-4227-8324-D53C2239B0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80BDC88-D4C6-43EA-A16A-4637A0FD8B27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91C8CF5C-12BE-4E6A-8CA4-78F84EF00D55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A342AFEE-514E-4772-B608-BA2C5272585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A2A5E27-0E06-4E97-A7BA-69E4ED10E03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AAA2F47-1B34-4EB8-91C6-4000DE6CB8C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A1226A"/>
    <w:rsid w:val="5CA1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2026-05-25T06:44:00Z</dcterms:created>
  <dc:creator>方可欣</dc:creator>
  <cp:lastModifiedBy>方可欣</cp:lastModifiedBy>
  <dcterms:modified xsi:type="dcterms:W3CDTF">2026-05-25T06:45:15Z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F6BECF50426F4F0A95172BA8E5F5AFBA_11</vt:lpwstr>
  </property>
  <property fmtid="{D5CDD505-2E9C-101B-9397-08002B2CF9AE}" pid="4" name="KSOTemplateDocerSaveRecord">
    <vt:lpwstr>eyJoZGlkIjoiMjA0MzZlZDY1NTcyNjIzYmY5NjE3MTk2YTdhNDk2MTMiLCJ1c2VySWQiOiIzNTQ0NzcxOTgifQ==</vt:lpwstr>
  </property>
</Properties>
</file>