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C0" w:rsidRPr="00D964F9" w:rsidRDefault="00C617C0" w:rsidP="00C617C0">
      <w:pPr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D964F9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附件</w:t>
      </w:r>
      <w:r w:rsidR="00227D79">
        <w:rPr>
          <w:rFonts w:ascii="方正黑体_GBK" w:eastAsia="方正黑体_GBK" w:hAnsi="Times New Roman" w:cs="Times New Roman"/>
          <w:color w:val="000000"/>
          <w:sz w:val="32"/>
          <w:szCs w:val="32"/>
        </w:rPr>
        <w:t>6</w:t>
      </w:r>
    </w:p>
    <w:p w:rsidR="00001831" w:rsidRPr="00001831" w:rsidRDefault="00001831" w:rsidP="00001831">
      <w:pPr>
        <w:widowControl/>
        <w:ind w:firstLine="601"/>
        <w:rPr>
          <w:rFonts w:ascii="方正小标宋_GBK" w:eastAsia="方正小标宋_GBK" w:hAnsi="Times New Roman" w:cs="Times New Roman"/>
          <w:b/>
          <w:color w:val="000000"/>
          <w:sz w:val="44"/>
          <w:szCs w:val="44"/>
        </w:rPr>
      </w:pPr>
      <w:r w:rsidRPr="00001831">
        <w:rPr>
          <w:rFonts w:ascii="方正小标宋_GBK" w:eastAsia="方正小标宋_GBK" w:hAnsi="Times New Roman" w:cs="Times New Roman" w:hint="eastAsia"/>
          <w:b/>
          <w:color w:val="000000"/>
          <w:sz w:val="44"/>
          <w:szCs w:val="44"/>
        </w:rPr>
        <w:t>国家开放大学“一平台”考试系统操作说明</w:t>
      </w:r>
    </w:p>
    <w:p w:rsidR="0075590D" w:rsidRPr="0075590D" w:rsidRDefault="00DA1C69" w:rsidP="0075590D">
      <w:pPr>
        <w:ind w:firstLineChars="200" w:firstLine="600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1.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总部创建并发布考试计划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总部通过考试模块创建考试计划，具体内容包括：设置开考课程、编排纸考时间单元、设置网考时间范围等。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分部（学院）接收总部考试计划并设置分部计划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总部发布考试计划后，分部（学院）可进行查看，并增加本分部（学院）的计划开考课程，同时在总部限定的时间范围内设置考试时间及考点等相关内容；设置完毕后发布本分部（学院）考试计划。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3</w:t>
      </w: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管理班对应考点信息维护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分部（学院）发布考试计划后，由学习中心考务人员维护本学习中心管理班对应的考点信息。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4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学习中心报考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考点信息维护完成后方可进行报考，报考由学习中心考务人员进行操作。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5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考点维护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在“考点维护”模块维护监考教师信息、主考信息、考点基本信息、考场信息。由考点管理员或考点所属学习中心管理员进行操作。主考、监考教师信息维护完成后方可登录“身份核验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6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考场编排与监考教师编排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对于纸质考试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，待学习中心完成报考工作后，由分部（学院）统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一及进行考场编排，学习中心管理员进行逻辑考场绑定物理考场、监考教师编排。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对于网络考试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，待学习中心完成报考工作后，学习中心（考点）在规定的时间范围内设置网考时间单元，并进行考场及监考教师编排。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7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考生下载打</w:t>
      </w:r>
      <w:bookmarkStart w:id="0" w:name="_GoBack"/>
      <w:bookmarkEnd w:id="0"/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印准考证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考场编排信息确认后，考生可查看自己的考试安排信息、打印准考证或者下载电子准考证。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对于未按要求采集照片的考生，不允许参加考试。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8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监考教师与主考下载安装身份核验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APP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监考教师与主考扫描下方二维码，下载并安装最新版本“身份核验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”，在每次登录时须进行人脸识别身份核验。如核验未通过，请检查“考点维护”模块中是否已设置监考教师或主考身份。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sz w:val="30"/>
          <w:szCs w:val="30"/>
        </w:rPr>
        <w:drawing>
          <wp:inline distT="0" distB="0" distL="0" distR="0">
            <wp:extent cx="3238500" cy="3238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（支持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Android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与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IOS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系统）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9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考生入场身份核验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考试开始前，监考教师登录“身份核验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”；考生入场时，扫描考生面部进行身份核验，验证通过后方可入场考试。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对于直接扫描考生面部不识别的，可尝试重新进行扫描，先扫描考生准考证二维码，再扫描考生。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如个别考生因环境因素或者原始照片问题无法完成身份核验，须提交主考进行审批。主考审批前，监考教师须在带有明显考场标志的区域与考生（持身份证、准考证）进行合影并留存备查；然后主考登录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”或者“一平台”考试模块，在【考风考纪】—【巡考过程管理】—【考生签到】页面进行审批操作，审批通过后考生可入场考试。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10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答卷评阅工作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网络考试答卷的客观题由系统自动评阅，主观题由分部（学院）组织教师进行评阅。分部（学院）须在规定日期前完成答卷评阅工作。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11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考后核验工作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考试结束后，学习中心、分部（学院）在考试模块【考风考纪】—【考后核验】页面，须对所有考生照片（含主考审批通过者）进行考试违规行为的认定与标记，全部审核标记完成后点击【分部复核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确认】。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待分部核验并复核确认后，总部开展考后核验工作。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2.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成绩合成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系统根据形考比例、双及格标志、考后核验标记计算综合成绩，由分部（学院）考务管理员进行合成操作。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总部标记后才能成绩合成，考试违规情况对成绩的影响详见《国家开放大学学生考试纪律与违规处理办法（试行）》（国开考〔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2019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21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号）。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3.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成绩发布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分部（学院）在总部规定的成绩发布时间范围内，对已合成且未发布的成绩可进行成绩发布。已发布的成绩只能通过成绩更动程序进行修改。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7A3A00" w:rsidRPr="0075590D" w:rsidRDefault="007A3A00" w:rsidP="007106A8">
      <w:pPr>
        <w:ind w:firstLineChars="200" w:firstLine="420"/>
      </w:pPr>
    </w:p>
    <w:sectPr w:rsidR="007A3A00" w:rsidRPr="0075590D" w:rsidSect="00F11624">
      <w:footerReference w:type="even" r:id="rId8"/>
      <w:pgSz w:w="11906" w:h="16838" w:code="9"/>
      <w:pgMar w:top="1814" w:right="1531" w:bottom="153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A95" w:rsidRDefault="005B3A95" w:rsidP="00C617C0">
      <w:r>
        <w:separator/>
      </w:r>
    </w:p>
  </w:endnote>
  <w:endnote w:type="continuationSeparator" w:id="0">
    <w:p w:rsidR="005B3A95" w:rsidRDefault="005B3A95" w:rsidP="00C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E4F" w:rsidRPr="00B36ED8" w:rsidRDefault="005B3A95" w:rsidP="00F11624">
    <w:pPr>
      <w:pStyle w:val="a5"/>
      <w:framePr w:wrap="around" w:vAnchor="text" w:hAnchor="page" w:x="1573" w:y="-284"/>
      <w:rPr>
        <w:rStyle w:val="a7"/>
        <w:rFonts w:ascii="黑体" w:eastAsia="黑体"/>
        <w:sz w:val="28"/>
        <w:szCs w:val="28"/>
      </w:rPr>
    </w:pPr>
  </w:p>
  <w:p w:rsidR="009B5E4F" w:rsidRDefault="005B3A95" w:rsidP="00967F8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A95" w:rsidRDefault="005B3A95" w:rsidP="00C617C0">
      <w:r>
        <w:separator/>
      </w:r>
    </w:p>
  </w:footnote>
  <w:footnote w:type="continuationSeparator" w:id="0">
    <w:p w:rsidR="005B3A95" w:rsidRDefault="005B3A95" w:rsidP="00C6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D3970E"/>
    <w:multiLevelType w:val="singleLevel"/>
    <w:tmpl w:val="DDD3970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CE137E9"/>
    <w:multiLevelType w:val="hybridMultilevel"/>
    <w:tmpl w:val="3984DAB0"/>
    <w:lvl w:ilvl="0" w:tplc="441E994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A8"/>
    <w:rsid w:val="00001831"/>
    <w:rsid w:val="000F57F0"/>
    <w:rsid w:val="001C3CBD"/>
    <w:rsid w:val="00227D79"/>
    <w:rsid w:val="00566013"/>
    <w:rsid w:val="005B3A95"/>
    <w:rsid w:val="007106A8"/>
    <w:rsid w:val="0075590D"/>
    <w:rsid w:val="007A3A00"/>
    <w:rsid w:val="007E46A8"/>
    <w:rsid w:val="00893BC2"/>
    <w:rsid w:val="009403AA"/>
    <w:rsid w:val="00A43610"/>
    <w:rsid w:val="00B01830"/>
    <w:rsid w:val="00BA4766"/>
    <w:rsid w:val="00C11525"/>
    <w:rsid w:val="00C617C0"/>
    <w:rsid w:val="00CB5F0D"/>
    <w:rsid w:val="00D964F9"/>
    <w:rsid w:val="00DA1C69"/>
    <w:rsid w:val="00EB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F49D5"/>
  <w15:chartTrackingRefBased/>
  <w15:docId w15:val="{EEA6D136-BE9B-4D43-8A61-167B42BC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17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17C0"/>
    <w:rPr>
      <w:sz w:val="18"/>
      <w:szCs w:val="18"/>
    </w:rPr>
  </w:style>
  <w:style w:type="character" w:styleId="a7">
    <w:name w:val="page number"/>
    <w:basedOn w:val="a0"/>
    <w:rsid w:val="00C61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208</Words>
  <Characters>1192</Characters>
  <Application>Microsoft Office Word</Application>
  <DocSecurity>0</DocSecurity>
  <Lines>9</Lines>
  <Paragraphs>2</Paragraphs>
  <ScaleCrop>false</ScaleCrop>
  <Company>HP Inc.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吴群</cp:lastModifiedBy>
  <cp:revision>10</cp:revision>
  <dcterms:created xsi:type="dcterms:W3CDTF">2022-04-29T02:55:00Z</dcterms:created>
  <dcterms:modified xsi:type="dcterms:W3CDTF">2023-04-10T08:33:00Z</dcterms:modified>
</cp:coreProperties>
</file>