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CB392" w14:textId="7A207E09" w:rsidR="00E14BB2" w:rsidRPr="00F73AE3" w:rsidRDefault="000F34DF">
      <w:pPr>
        <w:rPr>
          <w:rFonts w:ascii="Times New Roman" w:eastAsia="黑体" w:hAnsi="Times New Roman" w:cs="Times New Roman"/>
          <w:sz w:val="32"/>
          <w:szCs w:val="32"/>
        </w:rPr>
      </w:pPr>
      <w:r w:rsidRPr="00F73AE3">
        <w:rPr>
          <w:rFonts w:ascii="Times New Roman" w:eastAsia="黑体" w:hAnsi="Times New Roman" w:cs="Times New Roman"/>
          <w:sz w:val="32"/>
          <w:szCs w:val="32"/>
        </w:rPr>
        <w:t>附件</w:t>
      </w:r>
      <w:r w:rsidR="000A6730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18E1E6F8" w14:textId="77777777" w:rsidR="000F34DF" w:rsidRPr="00F73AE3" w:rsidRDefault="00AB45D8" w:rsidP="0058515A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73AE3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191E81">
        <w:rPr>
          <w:rFonts w:ascii="Times New Roman" w:eastAsia="方正小标宋简体" w:hAnsi="Times New Roman" w:cs="Times New Roman" w:hint="eastAsia"/>
          <w:sz w:val="44"/>
          <w:szCs w:val="44"/>
        </w:rPr>
        <w:t>1</w:t>
      </w:r>
      <w:r w:rsidR="0095413F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191E81">
        <w:rPr>
          <w:rFonts w:ascii="Times New Roman" w:eastAsia="方正小标宋简体" w:hAnsi="Times New Roman" w:cs="Times New Roman" w:hint="eastAsia"/>
          <w:sz w:val="44"/>
          <w:szCs w:val="44"/>
        </w:rPr>
        <w:t>春</w:t>
      </w:r>
      <w:r w:rsidRPr="00F73AE3">
        <w:rPr>
          <w:rFonts w:ascii="Times New Roman" w:eastAsia="方正小标宋简体" w:hAnsi="Times New Roman" w:cs="Times New Roman"/>
          <w:sz w:val="44"/>
          <w:szCs w:val="44"/>
        </w:rPr>
        <w:t>季</w:t>
      </w:r>
      <w:r w:rsidR="0095413F">
        <w:rPr>
          <w:rFonts w:ascii="Times New Roman" w:eastAsia="方正小标宋简体" w:hAnsi="Times New Roman" w:cs="Times New Roman"/>
          <w:sz w:val="44"/>
          <w:szCs w:val="44"/>
        </w:rPr>
        <w:t>学期</w:t>
      </w:r>
      <w:r w:rsidRPr="00F73AE3">
        <w:rPr>
          <w:rFonts w:ascii="Times New Roman" w:eastAsia="方正小标宋简体" w:hAnsi="Times New Roman" w:cs="Times New Roman"/>
          <w:sz w:val="44"/>
          <w:szCs w:val="44"/>
        </w:rPr>
        <w:t>教务</w:t>
      </w:r>
      <w:r w:rsidR="000F34DF" w:rsidRPr="00F73AE3">
        <w:rPr>
          <w:rFonts w:ascii="Times New Roman" w:eastAsia="方正小标宋简体" w:hAnsi="Times New Roman" w:cs="Times New Roman"/>
          <w:sz w:val="44"/>
          <w:szCs w:val="44"/>
        </w:rPr>
        <w:t>工作安排</w:t>
      </w:r>
    </w:p>
    <w:p w14:paraId="2D668665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  <w:t>一、</w:t>
      </w:r>
      <w:r w:rsidR="002737B2">
        <w:rPr>
          <w:rFonts w:ascii="Times New Roman" w:eastAsia="方正黑体简体" w:hAnsi="Times New Roman" w:cs="Times New Roman" w:hint="eastAsia"/>
          <w:b/>
          <w:color w:val="000000"/>
          <w:kern w:val="0"/>
          <w:sz w:val="32"/>
          <w:szCs w:val="32"/>
          <w:lang w:bidi="mn-Mong-CN"/>
        </w:rPr>
        <w:t>3</w:t>
      </w:r>
      <w:r w:rsidRPr="00F73AE3"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  <w:t>月份相关工作</w:t>
      </w:r>
    </w:p>
    <w:p w14:paraId="513EA369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1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．专业规则、学期开设课程制定、启用及发布。</w:t>
      </w:r>
    </w:p>
    <w:p w14:paraId="6B0FE15D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2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．国开学习网课程梳理及课程开设工作。</w:t>
      </w:r>
    </w:p>
    <w:p w14:paraId="5B458E0A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3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．国开学习网课程负责人账号管理及赋权工作。</w:t>
      </w:r>
    </w:p>
    <w:p w14:paraId="16670D25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4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．组织课程负责人依照《国家开放大学江苏分部开放教育课程负责人工作职责（试行）》，对国开学习网课程开展部署工作，确保所有课程在规定时限内全部部署完毕。</w:t>
      </w:r>
    </w:p>
    <w:p w14:paraId="0A70136B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5</w:t>
      </w:r>
      <w:r w:rsidR="00AB45D8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．组织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地方学院和学习中心开展国开学习网选课工作。</w:t>
      </w:r>
    </w:p>
    <w:p w14:paraId="08A5B496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6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．网上实时教学活动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BBS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申报及审核。</w:t>
      </w:r>
    </w:p>
    <w:p w14:paraId="580D8142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7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．制定国开学习网开设总表及合并课程表</w:t>
      </w:r>
      <w:r w:rsidR="00AB45D8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；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发布</w:t>
      </w:r>
      <w:r w:rsidR="00AB45D8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本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学期网上教学工作安排。</w:t>
      </w:r>
    </w:p>
    <w:p w14:paraId="1924A59C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8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．组织开</w:t>
      </w:r>
      <w:proofErr w:type="gramStart"/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展期初</w:t>
      </w:r>
      <w:proofErr w:type="gramEnd"/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网上教学检查工作。</w:t>
      </w:r>
    </w:p>
    <w:p w14:paraId="2DF202FA" w14:textId="77777777" w:rsidR="00377A8E" w:rsidRDefault="002737B2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9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．组织开展</w:t>
      </w:r>
      <w:r w:rsidR="0058515A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2021</w:t>
      </w:r>
      <w:r w:rsidR="0058515A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年春季学期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毕业作业（论文、设计）答辩</w:t>
      </w:r>
      <w:r w:rsidR="000E1283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准备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工作。</w:t>
      </w:r>
    </w:p>
    <w:p w14:paraId="3868F83A" w14:textId="77777777" w:rsidR="002737B2" w:rsidRDefault="002737B2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10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．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收集、汇总并审阅地方学院及学习中心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2020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年度质量报告及相关数据表格。</w:t>
      </w:r>
    </w:p>
    <w:p w14:paraId="2E07A6E2" w14:textId="77777777" w:rsidR="002737B2" w:rsidRPr="00F73AE3" w:rsidRDefault="002737B2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11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．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组织撰写并上报《国开江苏分部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2020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年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度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质量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报告》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。</w:t>
      </w:r>
    </w:p>
    <w:p w14:paraId="7699EF76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  <w:t>二、</w:t>
      </w:r>
      <w:r w:rsidR="002737B2">
        <w:rPr>
          <w:rFonts w:ascii="Times New Roman" w:eastAsia="方正黑体简体" w:hAnsi="Times New Roman" w:cs="Times New Roman" w:hint="eastAsia"/>
          <w:b/>
          <w:color w:val="000000"/>
          <w:kern w:val="0"/>
          <w:sz w:val="32"/>
          <w:szCs w:val="32"/>
          <w:lang w:bidi="mn-Mong-CN"/>
        </w:rPr>
        <w:t>4</w:t>
      </w:r>
      <w:r w:rsidRPr="00F73AE3"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  <w:t>月份相关工作</w:t>
      </w:r>
    </w:p>
    <w:p w14:paraId="0A846706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1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．开展实时教学活动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BBS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督查工作。</w:t>
      </w:r>
    </w:p>
    <w:p w14:paraId="14710D0D" w14:textId="77777777" w:rsidR="0058515A" w:rsidRDefault="002737B2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2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</w:t>
      </w:r>
      <w:r w:rsidR="0058515A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组织开展免修免考申报及审核工作。</w:t>
      </w:r>
    </w:p>
    <w:p w14:paraId="500E6438" w14:textId="77777777" w:rsidR="0058515A" w:rsidRDefault="0058515A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lastRenderedPageBreak/>
        <w:t>3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．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织开展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2021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年春季学期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毕业作业（论文、设计）答辩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。</w:t>
      </w:r>
    </w:p>
    <w:p w14:paraId="53279089" w14:textId="77777777" w:rsidR="00377A8E" w:rsidRPr="00F73AE3" w:rsidRDefault="0058515A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4.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每周编制并发布</w:t>
      </w:r>
      <w:r w:rsidR="000E1283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“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国开学习网</w:t>
      </w:r>
      <w:r w:rsidR="000E1283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”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教师课程教学行为统计表和各学习</w:t>
      </w:r>
      <w:proofErr w:type="gramStart"/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中心网检数据</w:t>
      </w:r>
      <w:proofErr w:type="gramEnd"/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。</w:t>
      </w:r>
    </w:p>
    <w:p w14:paraId="2FE0A998" w14:textId="77777777" w:rsidR="00377A8E" w:rsidRPr="00F73AE3" w:rsidRDefault="0058515A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5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．在线审核、上报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202</w:t>
      </w:r>
      <w:r w:rsidR="002737B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1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年</w:t>
      </w:r>
      <w:r w:rsidR="002737B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春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季申报学位学生的相关材料。</w:t>
      </w:r>
    </w:p>
    <w:p w14:paraId="58D6ED2E" w14:textId="77777777" w:rsidR="00377A8E" w:rsidRPr="00F73AE3" w:rsidRDefault="0058515A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6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．组织学习中心上报</w:t>
      </w:r>
      <w:r w:rsidR="002737B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5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月需终审验收的学位论文电子稿。</w:t>
      </w:r>
    </w:p>
    <w:p w14:paraId="4855EA0F" w14:textId="77777777" w:rsidR="00377A8E" w:rsidRPr="00F73AE3" w:rsidRDefault="0058515A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7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．制定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2021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年</w:t>
      </w:r>
      <w:r w:rsidR="002737B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秋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季学期开设课程表。</w:t>
      </w:r>
    </w:p>
    <w:p w14:paraId="23010DF4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  <w:t>三、</w:t>
      </w:r>
      <w:r w:rsidR="002737B2">
        <w:rPr>
          <w:rFonts w:ascii="Times New Roman" w:eastAsia="方正黑体简体" w:hAnsi="Times New Roman" w:cs="Times New Roman" w:hint="eastAsia"/>
          <w:b/>
          <w:color w:val="000000"/>
          <w:kern w:val="0"/>
          <w:sz w:val="32"/>
          <w:szCs w:val="32"/>
          <w:lang w:bidi="mn-Mong-CN"/>
        </w:rPr>
        <w:t>5</w:t>
      </w:r>
      <w:r w:rsidRPr="00F73AE3"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  <w:t>月份相关工作</w:t>
      </w:r>
    </w:p>
    <w:p w14:paraId="7A810E92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1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．持续开展实时教学活动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BBS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督查工作。</w:t>
      </w:r>
    </w:p>
    <w:p w14:paraId="4418FB70" w14:textId="77777777" w:rsidR="00377A8E" w:rsidRPr="00F73AE3" w:rsidRDefault="002737B2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2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．每周编制并发布国开学习</w:t>
      </w:r>
      <w:proofErr w:type="gramStart"/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网教师</w:t>
      </w:r>
      <w:proofErr w:type="gramEnd"/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课程教学行为统计表和各学习</w:t>
      </w:r>
      <w:proofErr w:type="gramStart"/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中心网检数据</w:t>
      </w:r>
      <w:proofErr w:type="gramEnd"/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。</w:t>
      </w:r>
    </w:p>
    <w:p w14:paraId="0D72D008" w14:textId="77777777" w:rsidR="00377A8E" w:rsidRPr="00F73AE3" w:rsidRDefault="002737B2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3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．组织学习支持服务</w:t>
      </w:r>
      <w:proofErr w:type="gramStart"/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团队赴相关</w:t>
      </w:r>
      <w:proofErr w:type="gramEnd"/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学习中心开展工作。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 xml:space="preserve"> </w:t>
      </w:r>
    </w:p>
    <w:p w14:paraId="08A37C4E" w14:textId="77777777" w:rsidR="00377A8E" w:rsidRPr="00F73AE3" w:rsidRDefault="002737B2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4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．组织开展毕业作业（论文、设计）终审验收工作。</w:t>
      </w:r>
    </w:p>
    <w:p w14:paraId="02E47510" w14:textId="77777777" w:rsidR="00377A8E" w:rsidRPr="00F73AE3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  <w:t>四、</w:t>
      </w:r>
      <w:r w:rsidR="002737B2">
        <w:rPr>
          <w:rFonts w:ascii="Times New Roman" w:eastAsia="方正黑体简体" w:hAnsi="Times New Roman" w:cs="Times New Roman" w:hint="eastAsia"/>
          <w:b/>
          <w:color w:val="000000"/>
          <w:kern w:val="0"/>
          <w:sz w:val="32"/>
          <w:szCs w:val="32"/>
          <w:lang w:bidi="mn-Mong-CN"/>
        </w:rPr>
        <w:t>6</w:t>
      </w:r>
      <w:r w:rsidRPr="00F73AE3"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  <w:lang w:bidi="mn-Mong-CN"/>
        </w:rPr>
        <w:t>月份相关工作</w:t>
      </w:r>
    </w:p>
    <w:p w14:paraId="116B872F" w14:textId="77777777" w:rsidR="002737B2" w:rsidRDefault="00377A8E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1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</w:t>
      </w:r>
      <w:r w:rsidR="002737B2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开展实地教学检查工作</w:t>
      </w:r>
      <w:r w:rsidR="002737B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。</w:t>
      </w:r>
    </w:p>
    <w:p w14:paraId="652DDB88" w14:textId="77777777" w:rsidR="00377A8E" w:rsidRPr="00F73AE3" w:rsidRDefault="002737B2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2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．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制定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2021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年春季学期课程唯一化总表、专业负责人、课程负责人联系表及分部实施性专业规则。</w:t>
      </w:r>
    </w:p>
    <w:p w14:paraId="2B4BEFDC" w14:textId="77777777" w:rsidR="00377A8E" w:rsidRPr="00F73AE3" w:rsidRDefault="00191E81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3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．对学习中心在</w:t>
      </w:r>
      <w:r w:rsidR="000E1283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“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国开学习网</w:t>
      </w:r>
      <w:r w:rsidR="000E1283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”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中的各类教学指标开展综合性数据统计分析。</w:t>
      </w:r>
    </w:p>
    <w:p w14:paraId="1B3DA3A4" w14:textId="77777777" w:rsidR="00377A8E" w:rsidRPr="00F73AE3" w:rsidRDefault="00191E81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4</w:t>
      </w:r>
      <w:r w:rsidR="00377A8E"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．组织开展期末网上教学检查工作。</w:t>
      </w:r>
    </w:p>
    <w:p w14:paraId="26BB8074" w14:textId="77777777" w:rsidR="00E90969" w:rsidRPr="00F73AE3" w:rsidRDefault="00E90969" w:rsidP="0058515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 w:rsidRPr="00191E81"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  <w:lang w:bidi="mn-Mong-CN"/>
        </w:rPr>
        <w:t>注：</w:t>
      </w:r>
      <w:r w:rsidR="004E256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mn-Mong-CN"/>
        </w:rPr>
        <w:t>以上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事宜</w:t>
      </w:r>
      <w:r w:rsidR="004E256E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如有变动，</w:t>
      </w:r>
      <w:r w:rsidRPr="00F73AE3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mn-Mong-CN"/>
        </w:rPr>
        <w:t>另行通知。</w:t>
      </w:r>
    </w:p>
    <w:sectPr w:rsidR="00E90969" w:rsidRPr="00F73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6CA4E" w14:textId="77777777" w:rsidR="005F616C" w:rsidRDefault="005F616C" w:rsidP="004E256E">
      <w:r>
        <w:separator/>
      </w:r>
    </w:p>
  </w:endnote>
  <w:endnote w:type="continuationSeparator" w:id="0">
    <w:p w14:paraId="4E37DC2B" w14:textId="77777777" w:rsidR="005F616C" w:rsidRDefault="005F616C" w:rsidP="004E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F4A85" w14:textId="77777777" w:rsidR="005F616C" w:rsidRDefault="005F616C" w:rsidP="004E256E">
      <w:r>
        <w:separator/>
      </w:r>
    </w:p>
  </w:footnote>
  <w:footnote w:type="continuationSeparator" w:id="0">
    <w:p w14:paraId="4771FF02" w14:textId="77777777" w:rsidR="005F616C" w:rsidRDefault="005F616C" w:rsidP="004E2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4DF"/>
    <w:rsid w:val="000A6730"/>
    <w:rsid w:val="000E1283"/>
    <w:rsid w:val="000F34DF"/>
    <w:rsid w:val="00191E81"/>
    <w:rsid w:val="00202B85"/>
    <w:rsid w:val="002737B2"/>
    <w:rsid w:val="002900B7"/>
    <w:rsid w:val="0031370E"/>
    <w:rsid w:val="00377A8E"/>
    <w:rsid w:val="003D0292"/>
    <w:rsid w:val="004E256E"/>
    <w:rsid w:val="00521B95"/>
    <w:rsid w:val="0058515A"/>
    <w:rsid w:val="005F616C"/>
    <w:rsid w:val="006C7C06"/>
    <w:rsid w:val="006F3A6D"/>
    <w:rsid w:val="0095413F"/>
    <w:rsid w:val="00AB45D8"/>
    <w:rsid w:val="00E14BB2"/>
    <w:rsid w:val="00E37CB1"/>
    <w:rsid w:val="00E90969"/>
    <w:rsid w:val="00F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87293"/>
  <w15:docId w15:val="{18347CF7-CA9C-435E-A48A-1918AAD5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25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2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256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7CB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7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123</Words>
  <Characters>704</Characters>
  <Application>Microsoft Office Word</Application>
  <DocSecurity>0</DocSecurity>
  <Lines>5</Lines>
  <Paragraphs>1</Paragraphs>
  <ScaleCrop>false</ScaleCrop>
  <Company>HP Inc.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赵晖</dc:creator>
  <cp:lastModifiedBy>祁维</cp:lastModifiedBy>
  <cp:revision>15</cp:revision>
  <cp:lastPrinted>2020-09-06T08:40:00Z</cp:lastPrinted>
  <dcterms:created xsi:type="dcterms:W3CDTF">2020-09-04T00:32:00Z</dcterms:created>
  <dcterms:modified xsi:type="dcterms:W3CDTF">2021-03-04T08:21:00Z</dcterms:modified>
</cp:coreProperties>
</file>