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98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附件5</w:t>
      </w:r>
    </w:p>
    <w:p w14:paraId="74A25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202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年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eastAsia="zh-CN"/>
        </w:rPr>
        <w:t>自检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报告体例及具体要求</w:t>
      </w:r>
    </w:p>
    <w:p w14:paraId="2B9D85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line="560" w:lineRule="exact"/>
        <w:ind w:left="0" w:firstLine="628" w:firstLineChars="200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黑体_GBK" w:cs="Times New Roman"/>
          <w:spacing w:val="2"/>
        </w:rPr>
        <w:t>一、基本情况</w:t>
      </w:r>
      <w:r>
        <w:rPr>
          <w:rFonts w:hint="default" w:ascii="Times New Roman" w:hAnsi="Times New Roman" w:eastAsia="方正仿宋_GBK" w:cs="Times New Roman"/>
          <w:spacing w:val="2"/>
        </w:rPr>
        <w:t>（不超过</w:t>
      </w:r>
      <w:r>
        <w:rPr>
          <w:rFonts w:hint="default" w:ascii="Times New Roman" w:hAnsi="Times New Roman" w:eastAsia="方正仿宋_GBK" w:cs="Times New Roman"/>
          <w:spacing w:val="-29"/>
        </w:rPr>
        <w:t xml:space="preserve"> </w:t>
      </w:r>
      <w:r>
        <w:rPr>
          <w:rFonts w:hint="default" w:ascii="Times New Roman" w:hAnsi="Times New Roman" w:eastAsia="方正仿宋_GBK" w:cs="Times New Roman"/>
          <w:spacing w:val="2"/>
          <w:lang w:val="en-US" w:eastAsia="zh-CN"/>
        </w:rPr>
        <w:t>500</w:t>
      </w:r>
      <w:r>
        <w:rPr>
          <w:rFonts w:hint="default" w:ascii="Times New Roman" w:hAnsi="Times New Roman" w:eastAsia="方正仿宋_GBK" w:cs="Times New Roman"/>
          <w:spacing w:val="2"/>
        </w:rPr>
        <w:t>字）</w:t>
      </w:r>
    </w:p>
    <w:p w14:paraId="100DC2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24" w:firstLineChars="200"/>
        <w:textAlignment w:val="auto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  <w:spacing w:val="1"/>
        </w:rPr>
        <w:t>教学检查组织实施情况，包括此次教学检查的方</w:t>
      </w:r>
      <w:r>
        <w:rPr>
          <w:rFonts w:hint="default" w:ascii="Times New Roman" w:hAnsi="Times New Roman" w:eastAsia="方正仿宋_GBK" w:cs="Times New Roman"/>
        </w:rPr>
        <w:t xml:space="preserve">案制定、 </w:t>
      </w:r>
      <w:r>
        <w:rPr>
          <w:rFonts w:hint="default" w:ascii="Times New Roman" w:hAnsi="Times New Roman" w:eastAsia="方正仿宋_GBK" w:cs="Times New Roman"/>
          <w:spacing w:val="8"/>
        </w:rPr>
        <w:t>自检组织机构、自检工作步骤和具体实施情况；依据教学检</w:t>
      </w:r>
      <w:r>
        <w:rPr>
          <w:rFonts w:hint="default" w:ascii="Times New Roman" w:hAnsi="Times New Roman" w:eastAsia="方正仿宋_GBK" w:cs="Times New Roman"/>
          <w:spacing w:val="18"/>
        </w:rPr>
        <w:t xml:space="preserve"> </w:t>
      </w:r>
      <w:r>
        <w:rPr>
          <w:rFonts w:hint="default" w:ascii="Times New Roman" w:hAnsi="Times New Roman" w:eastAsia="方正仿宋_GBK" w:cs="Times New Roman"/>
          <w:spacing w:val="9"/>
        </w:rPr>
        <w:t>查情况，对本单位教学质量的总体评价及相</w:t>
      </w:r>
      <w:r>
        <w:rPr>
          <w:rFonts w:hint="default" w:ascii="Times New Roman" w:hAnsi="Times New Roman" w:eastAsia="方正仿宋_GBK" w:cs="Times New Roman"/>
          <w:spacing w:val="8"/>
        </w:rPr>
        <w:t>关建议。</w:t>
      </w:r>
    </w:p>
    <w:p w14:paraId="16B24F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line="560" w:lineRule="exact"/>
        <w:ind w:left="0" w:firstLine="628" w:firstLineChars="200"/>
        <w:textAlignment w:val="auto"/>
        <w:rPr>
          <w:rFonts w:hint="default" w:ascii="Times New Roman" w:hAnsi="Times New Roman" w:eastAsia="方正黑体_GBK" w:cs="Times New Roman"/>
          <w:spacing w:val="2"/>
        </w:rPr>
      </w:pPr>
      <w:r>
        <w:rPr>
          <w:rFonts w:hint="default" w:ascii="Times New Roman" w:hAnsi="Times New Roman" w:eastAsia="方正黑体_GBK" w:cs="Times New Roman"/>
          <w:spacing w:val="2"/>
        </w:rPr>
        <w:t>二、检查情况</w:t>
      </w:r>
    </w:p>
    <w:p w14:paraId="53F302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60" w:lineRule="exact"/>
        <w:ind w:left="0" w:right="0" w:firstLine="663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-10"/>
          <w:sz w:val="32"/>
          <w:szCs w:val="32"/>
        </w:rPr>
        <w:t>第一部分：</w:t>
      </w:r>
      <w:r>
        <w:rPr>
          <w:rFonts w:hint="default" w:ascii="Times New Roman" w:hAnsi="Times New Roman" w:eastAsia="方正仿宋_GBK" w:cs="Times New Roman"/>
          <w:b/>
          <w:bCs/>
          <w:spacing w:val="-10"/>
          <w:sz w:val="32"/>
          <w:szCs w:val="32"/>
          <w:lang w:eastAsia="zh-CN"/>
        </w:rPr>
        <w:t>各教学单位</w:t>
      </w:r>
      <w:r>
        <w:rPr>
          <w:rFonts w:hint="default" w:ascii="Times New Roman" w:hAnsi="Times New Roman" w:eastAsia="方正仿宋_GBK" w:cs="Times New Roman"/>
          <w:b/>
          <w:bCs/>
          <w:spacing w:val="-10"/>
          <w:sz w:val="32"/>
          <w:szCs w:val="32"/>
        </w:rPr>
        <w:t>质量保障体系建设及运行情况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（不</w:t>
      </w:r>
      <w:r>
        <w:rPr>
          <w:rFonts w:hint="default" w:ascii="Times New Roman" w:hAnsi="Times New Roman" w:eastAsia="方正仿宋_GBK" w:cs="Times New Roman"/>
          <w:spacing w:val="1"/>
          <w:sz w:val="32"/>
          <w:szCs w:val="32"/>
        </w:rPr>
        <w:t>超过</w:t>
      </w:r>
      <w:r>
        <w:rPr>
          <w:rFonts w:hint="default" w:ascii="Times New Roman" w:hAnsi="Times New Roman" w:eastAsia="方正仿宋_GBK" w:cs="Times New Roman"/>
          <w:spacing w:val="-58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1"/>
          <w:sz w:val="32"/>
          <w:szCs w:val="32"/>
          <w:lang w:val="en-US" w:eastAsia="zh-CN"/>
        </w:rPr>
        <w:t>2000</w:t>
      </w:r>
      <w:r>
        <w:rPr>
          <w:rFonts w:hint="default" w:ascii="Times New Roman" w:hAnsi="Times New Roman" w:eastAsia="方正仿宋_GBK" w:cs="Times New Roman"/>
          <w:spacing w:val="1"/>
          <w:sz w:val="32"/>
          <w:szCs w:val="32"/>
        </w:rPr>
        <w:t>字）</w:t>
      </w:r>
    </w:p>
    <w:p w14:paraId="285D2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</w:t>
      </w:r>
      <w:r>
        <w:rPr>
          <w:rFonts w:hint="default" w:ascii="Times New Roman" w:hAnsi="Times New Roman" w:eastAsia="方正楷体_GBK" w:cs="Times New Roman"/>
          <w:spacing w:val="-80"/>
          <w:sz w:val="32"/>
          <w:szCs w:val="32"/>
        </w:rPr>
        <w:t xml:space="preserve"> </w:t>
      </w: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一）质量保障体系组织、制度和机制运行情况</w:t>
      </w:r>
    </w:p>
    <w:p w14:paraId="787CB51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主要内容：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负责质量保障工作的组织架构，出台的相关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制度文件，开展质量工作的模式、机制等。</w:t>
      </w:r>
    </w:p>
    <w:p w14:paraId="39FB0E9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67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6"/>
          <w:sz w:val="32"/>
          <w:szCs w:val="32"/>
        </w:rPr>
        <w:t>支撑材料：</w:t>
      </w:r>
      <w:r>
        <w:rPr>
          <w:rFonts w:hint="default" w:ascii="Times New Roman" w:hAnsi="Times New Roman" w:eastAsia="方正仿宋_GBK" w:cs="Times New Roman"/>
          <w:spacing w:val="6"/>
          <w:sz w:val="32"/>
          <w:szCs w:val="32"/>
        </w:rPr>
        <w:t>包括但不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限于</w:t>
      </w:r>
      <w:r>
        <w:rPr>
          <w:rFonts w:hint="default" w:ascii="Times New Roman" w:hAnsi="Times New Roman" w:eastAsia="方正仿宋_GBK" w:cs="Times New Roman"/>
          <w:spacing w:val="6"/>
          <w:sz w:val="32"/>
          <w:szCs w:val="32"/>
        </w:rPr>
        <w:t>学校与质量相关的制度文件、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5"/>
          <w:sz w:val="32"/>
          <w:szCs w:val="32"/>
        </w:rPr>
        <w:t>会议纪要、总结报告等材料。</w:t>
      </w:r>
    </w:p>
    <w:p w14:paraId="4815A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（二） 2023年度问题整改情况及效果</w:t>
      </w:r>
    </w:p>
    <w:p w14:paraId="06BE952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pacing w:val="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主要</w:t>
      </w:r>
      <w:r>
        <w:rPr>
          <w:rFonts w:hint="default" w:ascii="Times New Roman" w:hAnsi="Times New Roman" w:eastAsia="方正仿宋_GBK" w:cs="Times New Roman"/>
          <w:b/>
          <w:bCs/>
          <w:spacing w:val="6"/>
          <w:sz w:val="32"/>
          <w:szCs w:val="32"/>
        </w:rPr>
        <w:t>内容</w:t>
      </w: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针对 2023年度教学检查（包括自检、实地教学检查及其他各类评估评价）发现的问题进行梳理分析及开展整改落实的情况，如未能完成整改，说明原因。</w:t>
      </w:r>
    </w:p>
    <w:p w14:paraId="45643E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pacing w:val="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支撑材料：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包括但不限于整改方案、整改报告及其他能证明整改效果的案例、数据等材料。</w:t>
      </w:r>
    </w:p>
    <w:p w14:paraId="7D456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（三） 2024年度开展质量监控工作的情况及效果</w:t>
      </w:r>
    </w:p>
    <w:p w14:paraId="4AF391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主要内容：</w:t>
      </w:r>
    </w:p>
    <w:p w14:paraId="35B18974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80" w:firstLineChars="200"/>
        <w:textAlignment w:val="auto"/>
        <w:rPr>
          <w:rFonts w:hint="default" w:ascii="Times New Roman" w:hAnsi="Times New Roman" w:eastAsia="方正仿宋_GBK" w:cs="Times New Roman"/>
          <w:spacing w:val="10"/>
          <w:sz w:val="32"/>
          <w:szCs w:val="32"/>
        </w:rPr>
        <w:sectPr>
          <w:footerReference r:id="rId3" w:type="default"/>
          <w:pgSz w:w="11907" w:h="16839"/>
          <w:pgMar w:top="1431" w:right="1709" w:bottom="1262" w:left="1785" w:header="0" w:footer="991" w:gutter="0"/>
          <w:cols w:space="720" w:num="1"/>
        </w:sectPr>
      </w:pPr>
      <w:r>
        <w:rPr>
          <w:rFonts w:hint="default" w:ascii="Times New Roman" w:hAnsi="Times New Roman" w:eastAsia="方正仿宋_GBK" w:cs="Times New Roman"/>
          <w:spacing w:val="10"/>
          <w:sz w:val="32"/>
          <w:szCs w:val="32"/>
        </w:rPr>
        <w:t>本年度落实总部</w:t>
      </w:r>
      <w:r>
        <w:rPr>
          <w:rFonts w:hint="default" w:ascii="Times New Roman" w:hAnsi="Times New Roman" w:eastAsia="方正仿宋_GBK" w:cs="Times New Roman"/>
          <w:spacing w:val="10"/>
          <w:sz w:val="32"/>
          <w:szCs w:val="32"/>
          <w:lang w:eastAsia="zh-CN"/>
        </w:rPr>
        <w:t>及分部</w:t>
      </w:r>
      <w:r>
        <w:rPr>
          <w:rFonts w:hint="default" w:ascii="Times New Roman" w:hAnsi="Times New Roman" w:eastAsia="方正仿宋_GBK" w:cs="Times New Roman"/>
          <w:spacing w:val="10"/>
          <w:sz w:val="32"/>
          <w:szCs w:val="32"/>
        </w:rPr>
        <w:t>相关要求开展各项质量监控工作的情</w:t>
      </w:r>
      <w:r>
        <w:rPr>
          <w:rFonts w:hint="default" w:ascii="Times New Roman" w:hAnsi="Times New Roman" w:eastAsia="方正仿宋_GBK" w:cs="Times New Roman"/>
          <w:spacing w:val="3"/>
          <w:sz w:val="32"/>
          <w:szCs w:val="32"/>
        </w:rPr>
        <w:t>况及效果。</w:t>
      </w:r>
    </w:p>
    <w:p w14:paraId="5F3DE860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84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11"/>
          <w:sz w:val="32"/>
          <w:szCs w:val="32"/>
        </w:rPr>
        <w:t>结合自身实际开展质量监控工作的创新举措及实施效</w:t>
      </w: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>果。</w:t>
      </w:r>
    </w:p>
    <w:p w14:paraId="29030E56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针对总部及分部检查或督导的问题</w:t>
      </w:r>
      <w:r>
        <w:rPr>
          <w:rFonts w:hint="default" w:ascii="Times New Roman" w:hAnsi="Times New Roman" w:eastAsia="方正仿宋_GBK" w:cs="Times New Roman"/>
          <w:spacing w:val="2"/>
          <w:sz w:val="32"/>
          <w:szCs w:val="32"/>
        </w:rPr>
        <w:t>，落实主体责任</w:t>
      </w:r>
      <w:r>
        <w:rPr>
          <w:rFonts w:hint="default" w:ascii="Times New Roman" w:hAnsi="Times New Roman" w:eastAsia="方正仿宋_GBK" w:cs="Times New Roman"/>
          <w:spacing w:val="2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pacing w:val="5"/>
          <w:sz w:val="32"/>
          <w:szCs w:val="32"/>
        </w:rPr>
        <w:t>开展调查、核实和整改的情况及效果。</w:t>
      </w:r>
    </w:p>
    <w:p w14:paraId="71B648D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支撑材料：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包括但不限于制度文件、工作方案、结果通</w:t>
      </w:r>
      <w:r>
        <w:rPr>
          <w:rFonts w:hint="default" w:ascii="Times New Roman" w:hAnsi="Times New Roman" w:eastAsia="方正仿宋_GBK" w:cs="Times New Roman"/>
          <w:spacing w:val="12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报、整改报告、工作总结及其他能证明工作实施和督导效果</w:t>
      </w:r>
      <w:r>
        <w:rPr>
          <w:rFonts w:hint="default" w:ascii="Times New Roman" w:hAnsi="Times New Roman" w:eastAsia="方正仿宋_GBK" w:cs="Times New Roman"/>
          <w:spacing w:val="3"/>
          <w:sz w:val="32"/>
          <w:szCs w:val="32"/>
        </w:rPr>
        <w:t>的案例、数据等材料。</w:t>
      </w:r>
    </w:p>
    <w:p w14:paraId="7E241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（四）关键环节风险防控情况</w:t>
      </w:r>
    </w:p>
    <w:p w14:paraId="09C4149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主要内容：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各教学单位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针对办学、教学中的关键环节进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行闭环督导、推进问题整改的情况及效果，包括但不限于对</w:t>
      </w:r>
      <w:r>
        <w:rPr>
          <w:rFonts w:hint="default" w:ascii="Times New Roman" w:hAnsi="Times New Roman" w:eastAsia="方正仿宋_GBK" w:cs="Times New Roman"/>
          <w:spacing w:val="9"/>
          <w:sz w:val="32"/>
          <w:szCs w:val="32"/>
        </w:rPr>
        <w:t>意识形态及思政教育、招生、考试等关键环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节的风险（如违</w:t>
      </w:r>
      <w:r>
        <w:rPr>
          <w:rFonts w:hint="default" w:ascii="Times New Roman" w:hAnsi="Times New Roman" w:eastAsia="方正仿宋_GBK" w:cs="Times New Roman"/>
          <w:spacing w:val="9"/>
          <w:sz w:val="32"/>
          <w:szCs w:val="32"/>
        </w:rPr>
        <w:t>规招生、虚假宣传、办学教学权转移、有组织考试违规等）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进行排查防控、问题整改、舆情管理等情况。</w:t>
      </w:r>
    </w:p>
    <w:p w14:paraId="1DC914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支撑材料：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包括但不限于工作方案、通报处理、整改报告及其他能证明风险防控效果的报告、案例、数据</w:t>
      </w:r>
      <w:r>
        <w:rPr>
          <w:rFonts w:hint="default" w:ascii="Times New Roman" w:hAnsi="Times New Roman" w:eastAsia="方正仿宋_GBK" w:cs="Times New Roman"/>
          <w:spacing w:val="6"/>
          <w:sz w:val="32"/>
          <w:szCs w:val="32"/>
        </w:rPr>
        <w:t>等材料。</w:t>
      </w:r>
    </w:p>
    <w:p w14:paraId="291DE8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60" w:lineRule="exact"/>
        <w:ind w:left="0" w:right="0" w:firstLine="663"/>
        <w:textAlignment w:val="auto"/>
        <w:rPr>
          <w:rFonts w:hint="default" w:ascii="Times New Roman" w:hAnsi="Times New Roman" w:eastAsia="方正仿宋_GBK" w:cs="Times New Roman"/>
          <w:b/>
          <w:bCs/>
          <w:spacing w:val="-1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spacing w:val="-10"/>
          <w:sz w:val="32"/>
          <w:szCs w:val="32"/>
          <w:lang w:eastAsia="zh-CN"/>
        </w:rPr>
        <w:t>第二部分：教学过程管理及落实情况</w:t>
      </w:r>
      <w:r>
        <w:rPr>
          <w:rFonts w:hint="default" w:ascii="Times New Roman" w:hAnsi="Times New Roman" w:eastAsia="方正仿宋_GBK" w:cs="Times New Roman"/>
          <w:b w:val="0"/>
          <w:bCs w:val="0"/>
          <w:spacing w:val="-10"/>
          <w:sz w:val="32"/>
          <w:szCs w:val="32"/>
          <w:lang w:eastAsia="zh-CN"/>
        </w:rPr>
        <w:t>（不超过</w:t>
      </w:r>
      <w:r>
        <w:rPr>
          <w:rFonts w:hint="default" w:ascii="Times New Roman" w:hAnsi="Times New Roman" w:eastAsia="方正仿宋_GBK" w:cs="Times New Roman"/>
          <w:b w:val="0"/>
          <w:bCs w:val="0"/>
          <w:spacing w:val="-10"/>
          <w:sz w:val="32"/>
          <w:szCs w:val="32"/>
          <w:lang w:val="en-US" w:eastAsia="zh-CN"/>
        </w:rPr>
        <w:t>2000</w:t>
      </w:r>
      <w:r>
        <w:rPr>
          <w:rFonts w:hint="default" w:ascii="Times New Roman" w:hAnsi="Times New Roman" w:eastAsia="方正仿宋_GBK" w:cs="Times New Roman"/>
          <w:b w:val="0"/>
          <w:bCs w:val="0"/>
          <w:spacing w:val="-10"/>
          <w:sz w:val="32"/>
          <w:szCs w:val="32"/>
          <w:lang w:eastAsia="zh-CN"/>
        </w:rPr>
        <w:t>字）</w:t>
      </w:r>
    </w:p>
    <w:p w14:paraId="4878D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（一）教学准备情况</w:t>
      </w:r>
    </w:p>
    <w:p w14:paraId="3F4D4C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pacing w:val="5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主要内容：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包括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  <w:lang w:eastAsia="zh-CN"/>
        </w:rPr>
        <w:t>执行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性专业人才培养方案制定，课程教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学安排，主教材配置和应用，学习资源建设，教师配置，教</w:t>
      </w:r>
      <w:r>
        <w:rPr>
          <w:rFonts w:hint="default" w:ascii="Times New Roman" w:hAnsi="Times New Roman" w:eastAsia="方正仿宋_GBK" w:cs="Times New Roman"/>
          <w:spacing w:val="5"/>
          <w:sz w:val="32"/>
          <w:szCs w:val="32"/>
        </w:rPr>
        <w:t>学团队建设等情况。</w:t>
      </w:r>
    </w:p>
    <w:p w14:paraId="2A68069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支撑材料：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包括但不限于教学管理制度文件、工作记录</w:t>
      </w:r>
      <w:r>
        <w:rPr>
          <w:rFonts w:hint="default" w:ascii="Times New Roman" w:hAnsi="Times New Roman" w:eastAsia="方正仿宋_GBK" w:cs="Times New Roman"/>
          <w:spacing w:val="6"/>
          <w:sz w:val="32"/>
          <w:szCs w:val="32"/>
        </w:rPr>
        <w:t>及其他能证明教学准备情况的案例、数据等材料。</w:t>
      </w:r>
    </w:p>
    <w:p w14:paraId="4FDE9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（二）教学组织实施情况及效果</w:t>
      </w:r>
    </w:p>
    <w:p w14:paraId="3E562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sectPr>
          <w:footerReference r:id="rId4" w:type="default"/>
          <w:pgSz w:w="11907" w:h="16839"/>
          <w:pgMar w:top="1431" w:right="1719" w:bottom="1262" w:left="1785" w:header="0" w:footer="991" w:gutter="0"/>
          <w:cols w:space="720" w:num="1"/>
        </w:sectPr>
      </w:pPr>
    </w:p>
    <w:p w14:paraId="42995E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91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-13"/>
          <w:sz w:val="32"/>
          <w:szCs w:val="32"/>
        </w:rPr>
        <w:t>主要</w:t>
      </w: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内容</w:t>
      </w:r>
      <w:r>
        <w:rPr>
          <w:rFonts w:hint="default" w:ascii="Times New Roman" w:hAnsi="Times New Roman" w:eastAsia="方正仿宋_GBK" w:cs="Times New Roman"/>
          <w:b/>
          <w:bCs/>
          <w:spacing w:val="-13"/>
          <w:sz w:val="32"/>
          <w:szCs w:val="32"/>
        </w:rPr>
        <w:t>：</w:t>
      </w:r>
    </w:p>
    <w:p w14:paraId="105FDDC4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思政课程与课程思政教学实施情况及效果。 </w:t>
      </w:r>
    </w:p>
    <w:p w14:paraId="2D2857F7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课程线上教学实施及师生参与网上教学活动的情况及效 </w:t>
      </w:r>
    </w:p>
    <w:p w14:paraId="4DC9DC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果。</w:t>
      </w:r>
    </w:p>
    <w:p w14:paraId="42EC2C5A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直播课、面授课组织实施的情况及效果。 </w:t>
      </w:r>
    </w:p>
    <w:p w14:paraId="5F380B98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学生支持服务情况及效果。 </w:t>
      </w:r>
    </w:p>
    <w:p w14:paraId="58411690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教研活动开展情况及效果。 </w:t>
      </w:r>
    </w:p>
    <w:p w14:paraId="702BC66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支撑</w:t>
      </w:r>
      <w:r>
        <w:rPr>
          <w:rFonts w:hint="default" w:ascii="Times New Roman" w:hAnsi="Times New Roman" w:eastAsia="方正仿宋_GBK" w:cs="Times New Roman"/>
          <w:b/>
          <w:bCs/>
          <w:spacing w:val="-13"/>
          <w:sz w:val="32"/>
          <w:szCs w:val="32"/>
        </w:rPr>
        <w:t>材料</w:t>
      </w: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包括但不限于工作方案、工作记录、工作总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结及其他能证明教学组织实施情况及效果的案例、数据等材</w:t>
      </w:r>
      <w:r>
        <w:rPr>
          <w:rFonts w:hint="default" w:ascii="Times New Roman" w:hAnsi="Times New Roman" w:eastAsia="方正仿宋_GBK" w:cs="Times New Roman"/>
          <w:spacing w:val="-17"/>
          <w:sz w:val="32"/>
          <w:szCs w:val="32"/>
        </w:rPr>
        <w:t>料。</w:t>
      </w:r>
    </w:p>
    <w:p w14:paraId="74F99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（三）考核评价情况</w:t>
      </w:r>
    </w:p>
    <w:p w14:paraId="6889BD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91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-13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-13"/>
          <w:sz w:val="32"/>
          <w:szCs w:val="32"/>
        </w:rPr>
        <w:t>主要内容：</w:t>
      </w:r>
    </w:p>
    <w:p w14:paraId="168D463C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形成性考核的组织实施、监督检查和成绩审核情况。 </w:t>
      </w:r>
    </w:p>
    <w:p w14:paraId="7DC1AAC3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考前辅导落实情况及效果。</w:t>
      </w:r>
    </w:p>
    <w:p w14:paraId="67151F2A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终结性考试的组织实施等情况。 </w:t>
      </w:r>
    </w:p>
    <w:p w14:paraId="4ABB8927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学位英语考试的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组织实施及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支持服务情况。</w:t>
      </w:r>
    </w:p>
    <w:p w14:paraId="18D1D90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支撑材料：</w:t>
      </w:r>
      <w:r>
        <w:rPr>
          <w:rFonts w:hint="default" w:ascii="Times New Roman" w:hAnsi="Times New Roman" w:eastAsia="方正仿宋_GBK" w:cs="Times New Roman"/>
          <w:spacing w:val="7"/>
          <w:sz w:val="32"/>
          <w:szCs w:val="32"/>
        </w:rPr>
        <w:t>包括但不限于工作方案、工作记录、工作总</w:t>
      </w:r>
      <w:r>
        <w:rPr>
          <w:rFonts w:hint="default" w:ascii="Times New Roman" w:hAnsi="Times New Roman" w:eastAsia="方正仿宋_GBK" w:cs="Times New Roman"/>
          <w:spacing w:val="8"/>
          <w:sz w:val="32"/>
          <w:szCs w:val="32"/>
        </w:rPr>
        <w:t>结及其他能证明考核评价情况的案例、数据等材料。</w:t>
      </w:r>
    </w:p>
    <w:p w14:paraId="63377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楷体" w:cs="Times New Roman"/>
          <w:sz w:val="31"/>
          <w:szCs w:val="31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（四）综合实践开展情况及效果</w:t>
      </w:r>
    </w:p>
    <w:p w14:paraId="5DC45AF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591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-13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-13"/>
          <w:sz w:val="32"/>
          <w:szCs w:val="32"/>
        </w:rPr>
        <w:t>主要内容：</w:t>
      </w:r>
    </w:p>
    <w:p w14:paraId="1BEBAD20"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 xml:space="preserve">社会实践教学过程落实情况及效果。 </w:t>
      </w:r>
    </w:p>
    <w:p w14:paraId="3A881590"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 xml:space="preserve">社会实践考核评价组织实施情况。 </w:t>
      </w:r>
    </w:p>
    <w:p w14:paraId="117EC894"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 w:bidi="ar"/>
        </w:rPr>
        <w:t>毕业论文（设计）指导、答辩、评价和审核情况。</w:t>
      </w:r>
    </w:p>
    <w:p w14:paraId="469318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71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pacing w:val="7"/>
          <w:sz w:val="32"/>
          <w:szCs w:val="32"/>
        </w:rPr>
        <w:t>支撑材料：</w:t>
      </w: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  <w:t>包括但不限于工作方案、工作记录、工作总结及其他能证明综合实践开展情况及效果的案例、数据等材料。</w:t>
      </w:r>
    </w:p>
    <w:p w14:paraId="3B16EE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line="560" w:lineRule="exact"/>
        <w:ind w:left="645"/>
        <w:textAlignment w:val="auto"/>
        <w:outlineLvl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黑体_GBK" w:cs="Times New Roman"/>
          <w:spacing w:val="2"/>
        </w:rPr>
        <w:t>三、总结</w:t>
      </w:r>
      <w:r>
        <w:rPr>
          <w:rFonts w:hint="default" w:ascii="Times New Roman" w:hAnsi="Times New Roman" w:cs="Times New Roman"/>
          <w:spacing w:val="1"/>
        </w:rPr>
        <w:t>（不超过</w:t>
      </w:r>
      <w:r>
        <w:rPr>
          <w:rFonts w:hint="default" w:ascii="Times New Roman" w:hAnsi="Times New Roman" w:cs="Times New Roman"/>
          <w:spacing w:val="-16"/>
          <w:lang w:val="en-US" w:eastAsia="zh-CN"/>
        </w:rPr>
        <w:t>500</w:t>
      </w:r>
      <w:r>
        <w:rPr>
          <w:rFonts w:hint="default" w:ascii="Times New Roman" w:hAnsi="Times New Roman" w:cs="Times New Roman"/>
          <w:spacing w:val="1"/>
        </w:rPr>
        <w:t>字）</w:t>
      </w:r>
    </w:p>
    <w:p w14:paraId="2404F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（一）亮点与特色</w:t>
      </w:r>
    </w:p>
    <w:p w14:paraId="1D905A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68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  <w:t>总结质量工作的特色经验和有效方法。</w:t>
      </w:r>
    </w:p>
    <w:p w14:paraId="2A67B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（二）问题与举措</w:t>
      </w:r>
    </w:p>
    <w:p w14:paraId="2C01162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68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  <w:t>分析质量工作存在的问题并提出具体改进措施和建议。</w:t>
      </w:r>
    </w:p>
    <w:p w14:paraId="12BB8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64" w:firstLineChars="200"/>
        <w:textAlignment w:val="auto"/>
        <w:rPr>
          <w:rFonts w:hint="default" w:ascii="Times New Roman" w:hAnsi="Times New Roman" w:eastAsia="方正楷体_GBK" w:cs="Times New Roman"/>
          <w:spacing w:val="6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spacing w:val="6"/>
          <w:sz w:val="32"/>
          <w:szCs w:val="32"/>
        </w:rPr>
        <w:t>（三）思考与建议</w:t>
      </w:r>
    </w:p>
    <w:p w14:paraId="7344389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68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  <w:t>对国开办学体系质量工作的思考及对总部</w:t>
      </w: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  <w:lang w:eastAsia="zh-CN"/>
        </w:rPr>
        <w:t>和分部的</w:t>
      </w: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  <w:t>意见建议等。</w:t>
      </w:r>
    </w:p>
    <w:p w14:paraId="5936D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bidi="ar"/>
        </w:rPr>
      </w:pPr>
    </w:p>
    <w:p w14:paraId="1D44282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68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  <w:t>要求：自检报告正文（不含支撑材料）字数不超过</w:t>
      </w: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  <w:t>000字，语言精炼，有图表及数据支撑；优秀案例及支撑材料（包括教学检查情况通报）以附件形式呈现；上述材料电子版请于11月</w:t>
      </w: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spacing w:val="7"/>
          <w:sz w:val="32"/>
          <w:szCs w:val="32"/>
        </w:rPr>
        <w:t>日前发送至邮箱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kfxj_z@163.com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sectPr>
      <w:footerReference r:id="rId5" w:type="default"/>
      <w:pgSz w:w="11906" w:h="16838"/>
      <w:pgMar w:top="1418" w:right="1304" w:bottom="1418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7BBE70">
    <w:pPr>
      <w:spacing w:line="172" w:lineRule="auto"/>
      <w:ind w:left="375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10</w:t>
    </w:r>
    <w:r>
      <w:rPr>
        <w:rFonts w:ascii="宋体" w:hAnsi="宋体" w:eastAsia="宋体" w:cs="宋体"/>
        <w:spacing w:val="-1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BDCF3">
    <w:pPr>
      <w:spacing w:line="172" w:lineRule="auto"/>
      <w:ind w:left="375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-4"/>
        <w:sz w:val="28"/>
        <w:szCs w:val="28"/>
      </w:rPr>
      <w:t>11</w:t>
    </w:r>
    <w:r>
      <w:rPr>
        <w:rFonts w:ascii="宋体" w:hAnsi="宋体" w:eastAsia="宋体" w:cs="宋体"/>
        <w:spacing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3CF6A3">
    <w:pPr>
      <w:spacing w:line="172" w:lineRule="auto"/>
      <w:ind w:left="375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-1"/>
        <w:sz w:val="28"/>
        <w:szCs w:val="28"/>
      </w:rPr>
      <w:t>12</w:t>
    </w:r>
    <w:r>
      <w:rPr>
        <w:rFonts w:ascii="宋体" w:hAnsi="宋体" w:eastAsia="宋体" w:cs="宋体"/>
        <w:spacing w:val="-1"/>
        <w:sz w:val="28"/>
        <w:szCs w:val="28"/>
      </w:rPr>
      <w:t>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80D85E"/>
    <w:multiLevelType w:val="singleLevel"/>
    <w:tmpl w:val="BB80D85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Times New Roman" w:hAnsi="Times New Roman" w:cs="Times New Roman"/>
        <w:sz w:val="32"/>
        <w:szCs w:val="32"/>
      </w:rPr>
    </w:lvl>
  </w:abstractNum>
  <w:abstractNum w:abstractNumId="1">
    <w:nsid w:val="F11C9DCB"/>
    <w:multiLevelType w:val="singleLevel"/>
    <w:tmpl w:val="F11C9DC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Times New Roman" w:hAnsi="Times New Roman" w:cs="Times New Roman"/>
        <w:sz w:val="32"/>
        <w:szCs w:val="32"/>
      </w:rPr>
    </w:lvl>
  </w:abstractNum>
  <w:abstractNum w:abstractNumId="2">
    <w:nsid w:val="5685070C"/>
    <w:multiLevelType w:val="singleLevel"/>
    <w:tmpl w:val="5685070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Times New Roman" w:hAnsi="Times New Roman" w:cs="Times New Roman"/>
        <w:sz w:val="32"/>
        <w:szCs w:val="32"/>
      </w:rPr>
    </w:lvl>
  </w:abstractNum>
  <w:abstractNum w:abstractNumId="3">
    <w:nsid w:val="7C340D98"/>
    <w:multiLevelType w:val="singleLevel"/>
    <w:tmpl w:val="7C340D9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Times New Roman" w:hAnsi="Times New Roman" w:cs="Times New Roman"/>
        <w:sz w:val="32"/>
        <w:szCs w:val="32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YWMxNTA2NTRhZTYyMGEwZGQ2OGZlYTg3Mzk4OTcifQ=="/>
  </w:docVars>
  <w:rsids>
    <w:rsidRoot w:val="00424AB5"/>
    <w:rsid w:val="00063FA9"/>
    <w:rsid w:val="00073476"/>
    <w:rsid w:val="00240DCE"/>
    <w:rsid w:val="00332F00"/>
    <w:rsid w:val="003820BF"/>
    <w:rsid w:val="003D7123"/>
    <w:rsid w:val="004171A1"/>
    <w:rsid w:val="00424AB5"/>
    <w:rsid w:val="004E7635"/>
    <w:rsid w:val="004F5772"/>
    <w:rsid w:val="00501156"/>
    <w:rsid w:val="005E21FF"/>
    <w:rsid w:val="00627773"/>
    <w:rsid w:val="00727CF1"/>
    <w:rsid w:val="007B65F2"/>
    <w:rsid w:val="008858A2"/>
    <w:rsid w:val="009575D5"/>
    <w:rsid w:val="00963E5A"/>
    <w:rsid w:val="0097022E"/>
    <w:rsid w:val="009D2991"/>
    <w:rsid w:val="00A067DB"/>
    <w:rsid w:val="00AF0200"/>
    <w:rsid w:val="00BE3E75"/>
    <w:rsid w:val="00C07420"/>
    <w:rsid w:val="00C20E71"/>
    <w:rsid w:val="00D657FA"/>
    <w:rsid w:val="00E63FDC"/>
    <w:rsid w:val="00EF4FA0"/>
    <w:rsid w:val="00F15ADE"/>
    <w:rsid w:val="00F86D8E"/>
    <w:rsid w:val="00FC113D"/>
    <w:rsid w:val="5EA9547D"/>
    <w:rsid w:val="6B5F3FC1"/>
    <w:rsid w:val="77580CD2"/>
    <w:rsid w:val="7F8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fontstyle11"/>
    <w:qFormat/>
    <w:uiPriority w:val="0"/>
    <w:rPr>
      <w:rFonts w:hint="eastAsia" w:ascii="仿宋_GB2312" w:eastAsia="仿宋_GB2312"/>
      <w:color w:val="000000"/>
      <w:sz w:val="30"/>
      <w:szCs w:val="30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_Style 28"/>
    <w:basedOn w:val="1"/>
    <w:qFormat/>
    <w:uiPriority w:val="0"/>
    <w:pPr>
      <w:spacing w:line="360" w:lineRule="auto"/>
      <w:ind w:firstLine="420"/>
    </w:pPr>
    <w:rPr>
      <w:rFonts w:ascii="Bookman Old Style" w:hAnsi="Bookman Old Style" w:eastAsia="仿宋_GB2312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4</Pages>
  <Words>1468</Words>
  <Characters>1507</Characters>
  <Lines>12</Lines>
  <Paragraphs>3</Paragraphs>
  <TotalTime>2</TotalTime>
  <ScaleCrop>false</ScaleCrop>
  <LinksUpToDate>false</LinksUpToDate>
  <CharactersWithSpaces>1526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2022-09-05T08:16:00Z</dcterms:created>
  <dc:creator>赵晖</dc:creator>
  <cp:lastModifiedBy>辉</cp:lastModifiedBy>
  <dcterms:modified xsi:type="dcterms:W3CDTF">2024-10-18T08:03:00Z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EFC45CBD8BCB4A45A7D31E17D6A06F2F_12</vt:lpwstr>
  </property>
</Properties>
</file>